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8"/>
          <w:szCs w:val="28"/>
        </w:rPr>
        <w:t>Бекетовой Н.И.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8"/>
          <w:szCs w:val="28"/>
        </w:rPr>
        <w:t>№2-</w:t>
      </w:r>
      <w:r>
        <w:rPr>
          <w:rFonts w:ascii="Times New Roman" w:eastAsia="Times New Roman" w:hAnsi="Times New Roman" w:cs="Times New Roman"/>
          <w:sz w:val="28"/>
          <w:szCs w:val="28"/>
        </w:rPr>
        <w:t>2567-2803/2026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Пилецкого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Владимира Александровича к АО «ГСК «</w:t>
      </w:r>
      <w:r>
        <w:rPr>
          <w:rFonts w:ascii="Times New Roman" w:eastAsia="Times New Roman" w:hAnsi="Times New Roman" w:cs="Times New Roman"/>
          <w:sz w:val="28"/>
          <w:szCs w:val="28"/>
        </w:rPr>
        <w:t>Югория</w:t>
      </w:r>
      <w:r>
        <w:rPr>
          <w:rFonts w:ascii="Times New Roman" w:eastAsia="Times New Roman" w:hAnsi="Times New Roman" w:cs="Times New Roman"/>
          <w:sz w:val="28"/>
          <w:szCs w:val="28"/>
        </w:rPr>
        <w:t>» о взыскании убытков за рассмотрение финансовым уполномоченным обращения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Пилецкого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Владимира Александровича (</w:t>
      </w:r>
      <w:r>
        <w:rPr>
          <w:rStyle w:val="cat-PassportDatagrp-11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7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 к АО «ГСК «</w:t>
      </w:r>
      <w:r>
        <w:rPr>
          <w:rFonts w:ascii="Times New Roman" w:eastAsia="Times New Roman" w:hAnsi="Times New Roman" w:cs="Times New Roman"/>
          <w:sz w:val="28"/>
          <w:szCs w:val="28"/>
        </w:rPr>
        <w:t>Югория</w:t>
      </w:r>
      <w:r>
        <w:rPr>
          <w:rFonts w:ascii="Times New Roman" w:eastAsia="Times New Roman" w:hAnsi="Times New Roman" w:cs="Times New Roman"/>
          <w:sz w:val="28"/>
          <w:szCs w:val="28"/>
        </w:rPr>
        <w:t>» (ИНН: 8601023568) о взыскании убытков за рассмотрение финансовым уполномоченным обращения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Взыскать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АО «</w:t>
      </w:r>
      <w:r>
        <w:rPr>
          <w:rFonts w:ascii="Times New Roman" w:eastAsia="Times New Roman" w:hAnsi="Times New Roman" w:cs="Times New Roman"/>
          <w:sz w:val="28"/>
          <w:szCs w:val="28"/>
        </w:rPr>
        <w:t>ГСК «</w:t>
      </w:r>
      <w:r>
        <w:rPr>
          <w:rFonts w:ascii="Times New Roman" w:eastAsia="Times New Roman" w:hAnsi="Times New Roman" w:cs="Times New Roman"/>
          <w:sz w:val="28"/>
          <w:szCs w:val="28"/>
        </w:rPr>
        <w:t>Югория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Пилецкого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Владимира Александровича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денежные средства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счет возмещения убытков.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порядке распределения судебных расходов </w:t>
      </w:r>
      <w:r>
        <w:rPr>
          <w:rFonts w:ascii="Times New Roman" w:eastAsia="Times New Roman" w:hAnsi="Times New Roman" w:cs="Times New Roman"/>
          <w:sz w:val="28"/>
          <w:szCs w:val="28"/>
        </w:rPr>
        <w:t>взыскать с АО «ГСК «</w:t>
      </w:r>
      <w:r>
        <w:rPr>
          <w:rFonts w:ascii="Times New Roman" w:eastAsia="Times New Roman" w:hAnsi="Times New Roman" w:cs="Times New Roman"/>
          <w:sz w:val="28"/>
          <w:szCs w:val="28"/>
        </w:rPr>
        <w:t>Югория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Пилецкого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Владимира Александровича </w:t>
      </w:r>
      <w:r>
        <w:rPr>
          <w:rFonts w:ascii="Times New Roman" w:eastAsia="Times New Roman" w:hAnsi="Times New Roman" w:cs="Times New Roman"/>
          <w:sz w:val="28"/>
          <w:szCs w:val="28"/>
        </w:rPr>
        <w:t>расходы на предста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вителя в размере 15000 руб. </w:t>
      </w:r>
      <w:r>
        <w:rPr>
          <w:rFonts w:ascii="Times New Roman" w:eastAsia="Times New Roman" w:hAnsi="Times New Roman" w:cs="Times New Roman"/>
          <w:sz w:val="28"/>
          <w:szCs w:val="28"/>
        </w:rPr>
        <w:t>и расходы по оплате государственной пошлины в размере 4000 ру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Ю.Б.Миненко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1rplc-9">
    <w:name w:val="cat-PassportData grp-11 rplc-9"/>
    <w:basedOn w:val="DefaultParagraphFont"/>
  </w:style>
  <w:style w:type="character" w:customStyle="1" w:styleId="cat-UserDefinedgrp-17rplc-14">
    <w:name w:val="cat-UserDefined grp-17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